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8E" w:rsidRDefault="0053188E" w:rsidP="0053188E">
      <w:pPr>
        <w:tabs>
          <w:tab w:val="left" w:pos="142"/>
          <w:tab w:val="right" w:pos="8364"/>
        </w:tabs>
        <w:spacing w:line="276" w:lineRule="auto"/>
        <w:ind w:left="180" w:right="212"/>
        <w:jc w:val="center"/>
        <w:rPr>
          <w:rFonts w:ascii="Calibri" w:hAnsi="Calibri" w:cs="Calibri"/>
          <w:bCs/>
          <w:noProof/>
          <w:sz w:val="22"/>
          <w:szCs w:val="22"/>
          <w:lang w:val="en-US"/>
        </w:rPr>
      </w:pPr>
      <w:bookmarkStart w:id="0" w:name="_GoBack"/>
      <w:bookmarkEnd w:id="0"/>
    </w:p>
    <w:p w:rsidR="0053188E" w:rsidRDefault="0053188E" w:rsidP="0053188E">
      <w:pPr>
        <w:tabs>
          <w:tab w:val="left" w:pos="142"/>
          <w:tab w:val="right" w:pos="8364"/>
        </w:tabs>
        <w:spacing w:line="276" w:lineRule="auto"/>
        <w:ind w:left="180" w:right="212"/>
        <w:jc w:val="center"/>
        <w:rPr>
          <w:rFonts w:ascii="Calibri" w:hAnsi="Calibri" w:cs="Calibri"/>
          <w:bCs/>
          <w:noProof/>
          <w:sz w:val="22"/>
          <w:szCs w:val="22"/>
          <w:lang w:val="en-US"/>
        </w:rPr>
      </w:pPr>
    </w:p>
    <w:p w:rsidR="0053188E" w:rsidRPr="00033F57" w:rsidRDefault="0053188E" w:rsidP="0053188E">
      <w:pPr>
        <w:tabs>
          <w:tab w:val="left" w:pos="142"/>
          <w:tab w:val="right" w:pos="8364"/>
        </w:tabs>
        <w:spacing w:line="276" w:lineRule="auto"/>
        <w:ind w:left="180" w:right="212"/>
        <w:jc w:val="center"/>
        <w:rPr>
          <w:rFonts w:ascii="Calibri" w:hAnsi="Calibri" w:cs="Calibri"/>
          <w:bCs/>
          <w:sz w:val="22"/>
          <w:szCs w:val="22"/>
          <w:lang w:val="en-US" w:eastAsia="en-US"/>
        </w:rPr>
      </w:pPr>
    </w:p>
    <w:p w:rsidR="0053188E" w:rsidRPr="005E04D1" w:rsidRDefault="0053188E" w:rsidP="0053188E">
      <w:pPr>
        <w:tabs>
          <w:tab w:val="left" w:pos="142"/>
          <w:tab w:val="right" w:pos="8820"/>
        </w:tabs>
        <w:spacing w:line="276" w:lineRule="auto"/>
        <w:ind w:left="180" w:right="212"/>
        <w:jc w:val="center"/>
        <w:rPr>
          <w:rFonts w:ascii="Calibri" w:hAnsi="Calibri" w:cs="Calibri"/>
          <w:b/>
          <w:sz w:val="22"/>
          <w:szCs w:val="22"/>
        </w:rPr>
      </w:pPr>
    </w:p>
    <w:p w:rsidR="0053188E" w:rsidRPr="00D36260" w:rsidRDefault="0053188E" w:rsidP="0053188E">
      <w:pPr>
        <w:tabs>
          <w:tab w:val="left" w:pos="142"/>
          <w:tab w:val="right" w:pos="8820"/>
        </w:tabs>
        <w:spacing w:line="276" w:lineRule="auto"/>
        <w:ind w:left="180" w:right="212"/>
        <w:jc w:val="center"/>
        <w:rPr>
          <w:rFonts w:ascii="Calibri" w:hAnsi="Calibri" w:cs="Calibri"/>
          <w:b/>
          <w:bCs/>
          <w:sz w:val="22"/>
          <w:szCs w:val="22"/>
        </w:rPr>
      </w:pPr>
      <w:r w:rsidRPr="00D36260">
        <w:rPr>
          <w:rFonts w:ascii="Calibri" w:hAnsi="Calibri" w:cs="Calibri"/>
          <w:b/>
          <w:sz w:val="22"/>
          <w:szCs w:val="22"/>
        </w:rPr>
        <w:t>ΛΗΤΩ ΜΑΙΕΥΤΙΚΟ ΓΥΝΑΙΚΟΛΟΓΙΚΟ ΚΑΙ ΧΕΙΡΟΥΡΓΙΚΟ ΚΕΝΤΡΟ ΑΝΩΝΥΜΗ ΕΤΑΙΡΕΙΑ</w:t>
      </w:r>
      <w:r w:rsidRPr="00D36260">
        <w:rPr>
          <w:rFonts w:ascii="Calibri" w:hAnsi="Calibri" w:cs="Calibri"/>
          <w:b/>
          <w:bCs/>
          <w:sz w:val="22"/>
          <w:szCs w:val="22"/>
        </w:rPr>
        <w:t>»</w:t>
      </w:r>
    </w:p>
    <w:p w:rsidR="0053188E" w:rsidRPr="00D36260" w:rsidRDefault="0053188E" w:rsidP="0053188E">
      <w:pPr>
        <w:tabs>
          <w:tab w:val="left" w:pos="142"/>
          <w:tab w:val="right" w:pos="8820"/>
        </w:tabs>
        <w:spacing w:line="276" w:lineRule="auto"/>
        <w:ind w:left="180" w:right="212"/>
        <w:jc w:val="center"/>
        <w:rPr>
          <w:rFonts w:ascii="Calibri" w:eastAsia="Calibri" w:hAnsi="Calibri" w:cs="Calibri"/>
          <w:b/>
          <w:bCs/>
          <w:sz w:val="22"/>
          <w:szCs w:val="22"/>
        </w:rPr>
      </w:pPr>
      <w:r w:rsidRPr="00D36260">
        <w:rPr>
          <w:rFonts w:ascii="Calibri" w:eastAsia="Calibri" w:hAnsi="Calibri" w:cs="Calibri"/>
          <w:b/>
          <w:bCs/>
          <w:sz w:val="22"/>
          <w:szCs w:val="22"/>
        </w:rPr>
        <w:t xml:space="preserve">Γ.Ε.ΜΗ.: </w:t>
      </w:r>
      <w:r w:rsidRPr="00D36260">
        <w:rPr>
          <w:rFonts w:ascii="Calibri" w:hAnsi="Calibri" w:cs="Calibri"/>
          <w:b/>
          <w:bCs/>
          <w:sz w:val="22"/>
          <w:szCs w:val="22"/>
          <w:u w:val="single"/>
        </w:rPr>
        <w:t>1045401000</w:t>
      </w:r>
    </w:p>
    <w:p w:rsidR="0053188E" w:rsidRPr="00D36260" w:rsidRDefault="0053188E" w:rsidP="0053188E">
      <w:pPr>
        <w:tabs>
          <w:tab w:val="left" w:pos="142"/>
          <w:tab w:val="right" w:pos="8820"/>
        </w:tabs>
        <w:spacing w:line="276" w:lineRule="auto"/>
        <w:ind w:left="180" w:right="212"/>
        <w:jc w:val="center"/>
        <w:rPr>
          <w:rFonts w:ascii="Calibri" w:eastAsia="Calibri" w:hAnsi="Calibri" w:cs="Calibri"/>
          <w:b/>
          <w:bCs/>
          <w:sz w:val="22"/>
          <w:szCs w:val="22"/>
        </w:rPr>
      </w:pPr>
      <w:proofErr w:type="spellStart"/>
      <w:r w:rsidRPr="00D36260">
        <w:rPr>
          <w:rFonts w:ascii="Calibri" w:eastAsia="Calibri" w:hAnsi="Calibri" w:cs="Calibri"/>
          <w:b/>
          <w:bCs/>
          <w:sz w:val="22"/>
          <w:szCs w:val="22"/>
        </w:rPr>
        <w:t>Αρ.Μ.Α.Ε</w:t>
      </w:r>
      <w:proofErr w:type="spellEnd"/>
      <w:r w:rsidRPr="00D36260">
        <w:rPr>
          <w:rFonts w:ascii="Calibri" w:eastAsia="Calibri" w:hAnsi="Calibri" w:cs="Calibri"/>
          <w:b/>
          <w:bCs/>
          <w:sz w:val="22"/>
          <w:szCs w:val="22"/>
        </w:rPr>
        <w:t xml:space="preserve">.: </w:t>
      </w:r>
      <w:r w:rsidRPr="00D36260">
        <w:rPr>
          <w:rFonts w:ascii="Calibri" w:hAnsi="Calibri" w:cs="Calibri"/>
          <w:b/>
          <w:bCs/>
          <w:sz w:val="22"/>
          <w:szCs w:val="22"/>
          <w:u w:val="single"/>
        </w:rPr>
        <w:t>23741/01/Β/91/106</w:t>
      </w:r>
    </w:p>
    <w:p w:rsidR="0053188E" w:rsidRPr="00D36260" w:rsidRDefault="0053188E" w:rsidP="0053188E">
      <w:pPr>
        <w:tabs>
          <w:tab w:val="left" w:pos="142"/>
          <w:tab w:val="right" w:pos="8820"/>
        </w:tabs>
        <w:spacing w:line="276" w:lineRule="auto"/>
        <w:ind w:left="180" w:right="212"/>
        <w:jc w:val="center"/>
        <w:rPr>
          <w:rFonts w:ascii="Calibri" w:eastAsia="Calibri" w:hAnsi="Calibri" w:cs="Calibri"/>
          <w:b/>
          <w:bCs/>
          <w:sz w:val="22"/>
          <w:szCs w:val="22"/>
        </w:rPr>
      </w:pPr>
    </w:p>
    <w:p w:rsidR="0053188E" w:rsidRPr="00D36260" w:rsidRDefault="0053188E" w:rsidP="0053188E">
      <w:pPr>
        <w:tabs>
          <w:tab w:val="left" w:pos="142"/>
          <w:tab w:val="right" w:pos="8820"/>
        </w:tabs>
        <w:spacing w:line="276" w:lineRule="auto"/>
        <w:ind w:left="180" w:right="212"/>
        <w:jc w:val="center"/>
        <w:rPr>
          <w:rFonts w:ascii="Calibri" w:eastAsia="Calibri" w:hAnsi="Calibri" w:cs="Calibri"/>
          <w:b/>
          <w:bCs/>
          <w:sz w:val="22"/>
          <w:szCs w:val="22"/>
        </w:rPr>
      </w:pPr>
      <w:r w:rsidRPr="00D36260">
        <w:rPr>
          <w:rFonts w:ascii="Calibri" w:eastAsia="Calibri" w:hAnsi="Calibri" w:cs="Calibri"/>
          <w:b/>
          <w:bCs/>
          <w:sz w:val="22"/>
          <w:szCs w:val="22"/>
        </w:rPr>
        <w:t>ΠΡΟΣΚΛΗΣΗ ΕΚΤΑΚΤΗΣ ΓΕΝΙΚΗΣ ΣΥΝΕΛΕΥΣΗΣ ΤΩΝ ΜΕΤΟΧΩΝ</w:t>
      </w:r>
    </w:p>
    <w:p w:rsidR="0053188E" w:rsidRPr="00D36260" w:rsidRDefault="0053188E" w:rsidP="0053188E">
      <w:pPr>
        <w:tabs>
          <w:tab w:val="left" w:pos="142"/>
          <w:tab w:val="right" w:pos="8820"/>
        </w:tabs>
        <w:spacing w:line="276" w:lineRule="auto"/>
        <w:ind w:left="180" w:right="212"/>
        <w:jc w:val="both"/>
        <w:rPr>
          <w:rFonts w:ascii="Calibri" w:eastAsia="Calibri" w:hAnsi="Calibri" w:cs="Calibri"/>
          <w:b/>
          <w:bCs/>
          <w:sz w:val="22"/>
          <w:szCs w:val="22"/>
        </w:rPr>
      </w:pPr>
    </w:p>
    <w:p w:rsidR="0053188E" w:rsidRPr="00D36260" w:rsidRDefault="0053188E" w:rsidP="0053188E">
      <w:pPr>
        <w:tabs>
          <w:tab w:val="left" w:pos="142"/>
          <w:tab w:val="right" w:pos="8640"/>
          <w:tab w:val="right" w:pos="8820"/>
        </w:tabs>
        <w:spacing w:line="276" w:lineRule="auto"/>
        <w:ind w:left="180" w:right="212"/>
        <w:jc w:val="both"/>
        <w:rPr>
          <w:rFonts w:ascii="Calibri" w:eastAsia="Calibri" w:hAnsi="Calibri" w:cs="Calibri"/>
          <w:b/>
          <w:bCs/>
          <w:sz w:val="22"/>
          <w:szCs w:val="22"/>
        </w:rPr>
      </w:pPr>
      <w:r w:rsidRPr="00D36260">
        <w:rPr>
          <w:rFonts w:ascii="Calibri" w:eastAsia="Calibri" w:hAnsi="Calibri" w:cs="Calibri"/>
          <w:sz w:val="22"/>
          <w:szCs w:val="22"/>
        </w:rPr>
        <w:t xml:space="preserve">Κατόπιν αποφάσεως του Διοικητικού Συμβουλίου της Εταιρείας υπό την επωνυμία </w:t>
      </w:r>
      <w:r w:rsidRPr="00D36260">
        <w:rPr>
          <w:rFonts w:ascii="Calibri" w:eastAsia="Calibri" w:hAnsi="Calibri" w:cs="Calibri"/>
          <w:b/>
          <w:sz w:val="22"/>
          <w:szCs w:val="22"/>
        </w:rPr>
        <w:t>«</w:t>
      </w:r>
      <w:r w:rsidRPr="00D36260">
        <w:rPr>
          <w:rFonts w:ascii="Calibri" w:hAnsi="Calibri" w:cs="Calibri"/>
          <w:b/>
          <w:sz w:val="22"/>
          <w:szCs w:val="22"/>
        </w:rPr>
        <w:t>ΛΗΤΩ ΜΑΙΕΥΤΙΚΟ ΓΥΝΑΙΚΟΛΟΓΙΚΟ ΚΑΙ ΧΕΙΡΟΥΡΓΙΚΟ ΚΕΝΤΡΟ ΑΝΩΝΥΜΗ ΕΤΑΙΡΕΙΑ</w:t>
      </w:r>
      <w:r w:rsidRPr="00D36260">
        <w:rPr>
          <w:rFonts w:ascii="Calibri" w:eastAsia="Calibri" w:hAnsi="Calibri" w:cs="Calibri"/>
          <w:b/>
          <w:sz w:val="22"/>
          <w:szCs w:val="22"/>
        </w:rPr>
        <w:t>»</w:t>
      </w:r>
      <w:r w:rsidRPr="00D36260">
        <w:rPr>
          <w:rFonts w:ascii="Calibri" w:eastAsia="Calibri" w:hAnsi="Calibri" w:cs="Calibri"/>
          <w:sz w:val="22"/>
          <w:szCs w:val="22"/>
        </w:rPr>
        <w:t xml:space="preserve">, η οποία ελήφθη κατά τη συνεδρίαση της 28/01/2015 καλούνται οι κκ Μέτοχοι της Εταιρείας, σύμφωνα με τον </w:t>
      </w:r>
      <w:proofErr w:type="spellStart"/>
      <w:r w:rsidRPr="00D36260">
        <w:rPr>
          <w:rFonts w:ascii="Calibri" w:eastAsia="Calibri" w:hAnsi="Calibri" w:cs="Calibri"/>
          <w:sz w:val="22"/>
          <w:szCs w:val="22"/>
        </w:rPr>
        <w:t>κ.ν</w:t>
      </w:r>
      <w:proofErr w:type="spellEnd"/>
      <w:r w:rsidRPr="00D36260">
        <w:rPr>
          <w:rFonts w:ascii="Calibri" w:eastAsia="Calibri" w:hAnsi="Calibri" w:cs="Calibri"/>
          <w:sz w:val="22"/>
          <w:szCs w:val="22"/>
        </w:rPr>
        <w:t>. 2190/1920 «Περί Ανωνύμων Εταιρειών» όπως τροποποιήθηκε και ισχύει, και το Καταστατικό της Εταιρείας, σε Ετήσια</w:t>
      </w:r>
      <w:r>
        <w:rPr>
          <w:rFonts w:ascii="Calibri" w:eastAsia="Calibri" w:hAnsi="Calibri" w:cs="Calibri"/>
          <w:sz w:val="22"/>
          <w:szCs w:val="22"/>
        </w:rPr>
        <w:t xml:space="preserve"> Τακτική Γενική Συνέλευση την 2</w:t>
      </w:r>
      <w:r w:rsidRPr="005E04D1">
        <w:rPr>
          <w:rFonts w:ascii="Calibri" w:eastAsia="Calibri" w:hAnsi="Calibri" w:cs="Calibri"/>
          <w:sz w:val="22"/>
          <w:szCs w:val="22"/>
        </w:rPr>
        <w:t>7</w:t>
      </w:r>
      <w:r w:rsidRPr="00D36260">
        <w:rPr>
          <w:rFonts w:ascii="Calibri" w:eastAsia="Calibri" w:hAnsi="Calibri" w:cs="Calibri"/>
          <w:sz w:val="22"/>
          <w:szCs w:val="22"/>
        </w:rPr>
        <w:t xml:space="preserve">/02/2015, ημέρα Παρασκευή και ώρα 12:30μμ, στην αίθουσα εκδηλώσεων του κτιρίου της Εταιρείας που βρίσκεται στο Δήμο Αθηναίων, επί της οδού </w:t>
      </w:r>
      <w:r w:rsidRPr="00D36260">
        <w:rPr>
          <w:rFonts w:ascii="Calibri" w:hAnsi="Calibri" w:cs="Calibri"/>
          <w:sz w:val="22"/>
          <w:szCs w:val="22"/>
        </w:rPr>
        <w:t xml:space="preserve">Μουσών </w:t>
      </w:r>
      <w:proofErr w:type="spellStart"/>
      <w:r w:rsidRPr="00D36260">
        <w:rPr>
          <w:rFonts w:ascii="Calibri" w:hAnsi="Calibri" w:cs="Calibri"/>
          <w:sz w:val="22"/>
          <w:szCs w:val="22"/>
        </w:rPr>
        <w:t>αριθμ</w:t>
      </w:r>
      <w:proofErr w:type="spellEnd"/>
      <w:r w:rsidRPr="00D36260">
        <w:rPr>
          <w:rFonts w:ascii="Calibri" w:hAnsi="Calibri" w:cs="Calibri"/>
          <w:sz w:val="22"/>
          <w:szCs w:val="22"/>
        </w:rPr>
        <w:t>. 15</w:t>
      </w:r>
      <w:r w:rsidRPr="00D36260">
        <w:rPr>
          <w:rFonts w:ascii="Calibri" w:eastAsia="Calibri" w:hAnsi="Calibri" w:cs="Calibri"/>
          <w:sz w:val="22"/>
          <w:szCs w:val="22"/>
        </w:rPr>
        <w:t xml:space="preserve"> στο Δήμο Αθηναίων, προκειμένου να αποφασίσουν επί του ακόλουθου θέματος της Ημερησίας Διατάξεως:</w:t>
      </w:r>
    </w:p>
    <w:p w:rsidR="0053188E" w:rsidRPr="00D36260" w:rsidRDefault="0053188E" w:rsidP="0053188E">
      <w:pPr>
        <w:tabs>
          <w:tab w:val="left" w:pos="142"/>
          <w:tab w:val="right" w:pos="8640"/>
          <w:tab w:val="right" w:pos="8820"/>
        </w:tabs>
        <w:spacing w:line="276" w:lineRule="auto"/>
        <w:ind w:left="180" w:right="212"/>
        <w:jc w:val="both"/>
        <w:rPr>
          <w:rFonts w:ascii="Calibri" w:eastAsia="Calibri" w:hAnsi="Calibri" w:cs="Calibri"/>
          <w:sz w:val="22"/>
          <w:szCs w:val="22"/>
        </w:rPr>
      </w:pPr>
    </w:p>
    <w:p w:rsidR="0053188E" w:rsidRPr="00026F99" w:rsidRDefault="0053188E" w:rsidP="0053188E">
      <w:pPr>
        <w:tabs>
          <w:tab w:val="left" w:pos="142"/>
          <w:tab w:val="right" w:pos="8640"/>
          <w:tab w:val="right" w:pos="8820"/>
        </w:tabs>
        <w:spacing w:line="276" w:lineRule="auto"/>
        <w:ind w:left="180" w:right="212"/>
        <w:jc w:val="both"/>
        <w:rPr>
          <w:rFonts w:ascii="Calibri" w:hAnsi="Calibri" w:cs="Calibri"/>
          <w:b/>
          <w:i/>
          <w:sz w:val="22"/>
          <w:szCs w:val="22"/>
        </w:rPr>
      </w:pPr>
      <w:r w:rsidRPr="00026F99">
        <w:rPr>
          <w:rFonts w:ascii="Calibri" w:hAnsi="Calibri" w:cs="Calibri"/>
          <w:b/>
          <w:i/>
          <w:sz w:val="22"/>
          <w:szCs w:val="22"/>
        </w:rPr>
        <w:t>ΘΕΜΑ ΗΜΕΡΗΣΙΑΣ ΔΙΑΤΑΞΕΩΣ</w:t>
      </w:r>
    </w:p>
    <w:p w:rsidR="0053188E" w:rsidRPr="00026F99" w:rsidRDefault="0053188E" w:rsidP="0053188E">
      <w:pPr>
        <w:tabs>
          <w:tab w:val="left" w:pos="8640"/>
        </w:tabs>
        <w:spacing w:line="276" w:lineRule="auto"/>
        <w:ind w:left="180" w:right="-249"/>
        <w:jc w:val="both"/>
        <w:rPr>
          <w:rFonts w:ascii="Calibri" w:hAnsi="Calibri"/>
          <w:i/>
          <w:sz w:val="22"/>
          <w:szCs w:val="22"/>
        </w:rPr>
      </w:pPr>
      <w:r w:rsidRPr="00026F99">
        <w:rPr>
          <w:rFonts w:ascii="Calibri" w:hAnsi="Calibri"/>
          <w:i/>
          <w:sz w:val="22"/>
          <w:szCs w:val="22"/>
        </w:rPr>
        <w:t xml:space="preserve">Αύξηση του μετοχικού  </w:t>
      </w:r>
      <w:r w:rsidRPr="005E04D1">
        <w:rPr>
          <w:rFonts w:ascii="Calibri" w:hAnsi="Calibri"/>
          <w:i/>
          <w:sz w:val="22"/>
          <w:szCs w:val="22"/>
        </w:rPr>
        <w:t xml:space="preserve">κεφαλαίου της Εταιρίας </w:t>
      </w:r>
      <w:r w:rsidRPr="005E04D1">
        <w:rPr>
          <w:rFonts w:ascii="Calibri" w:eastAsia="Calibri" w:hAnsi="Calibri"/>
          <w:sz w:val="22"/>
          <w:szCs w:val="22"/>
        </w:rPr>
        <w:t>έως το συνολικό ποσό των</w:t>
      </w:r>
      <w:r w:rsidRPr="005E04D1">
        <w:rPr>
          <w:rFonts w:ascii="Calibri" w:hAnsi="Calibri"/>
          <w:sz w:val="22"/>
          <w:szCs w:val="22"/>
        </w:rPr>
        <w:t xml:space="preserve"> επτά εκατομμυρίων επτακοσίων </w:t>
      </w:r>
      <w:r w:rsidRPr="005E04D1">
        <w:rPr>
          <w:rFonts w:ascii="Calibri" w:hAnsi="Calibri"/>
          <w:i/>
          <w:sz w:val="22"/>
          <w:szCs w:val="22"/>
        </w:rPr>
        <w:t>σαράντα χιλιάδων τριακοσίων ογδόντα εννέα ευρώ και τριών λεπτών (€7.740.389,03 ) με καταβολή μετρητών</w:t>
      </w:r>
      <w:r w:rsidRPr="005E04D1">
        <w:rPr>
          <w:rFonts w:ascii="Calibri" w:eastAsia="Calibri" w:hAnsi="Calibri"/>
          <w:i/>
          <w:sz w:val="22"/>
          <w:szCs w:val="22"/>
        </w:rPr>
        <w:t xml:space="preserve"> με την έκδοση 2.641.771  (δύο εκατομμυρίων εξακοσίων σαράντα μίας χιλιάδων επτακοσίων εβδομήντα μίας) νέων κοινών ονομαστικών μετοχών ονομαστικής αξίας 2,93 Ευρώ εκάστης και τιμή διάθεσης 2,93 Ευρώ ανά μετοχή</w:t>
      </w:r>
      <w:r w:rsidRPr="005E04D1">
        <w:rPr>
          <w:rFonts w:ascii="Calibri" w:eastAsia="Calibri" w:hAnsi="Calibri"/>
          <w:i/>
          <w:sz w:val="22"/>
          <w:szCs w:val="22"/>
          <w:lang w:eastAsia="en-US"/>
        </w:rPr>
        <w:t xml:space="preserve"> </w:t>
      </w:r>
      <w:r w:rsidRPr="005E04D1">
        <w:rPr>
          <w:rFonts w:ascii="Calibri" w:hAnsi="Calibri"/>
          <w:i/>
          <w:sz w:val="22"/>
          <w:szCs w:val="22"/>
        </w:rPr>
        <w:t>και τροποποίηση του άρθρου 5 του Καταστατικού της Εταιρίας. Πρόβλεψη δικαιώματος προτιμήσεως υπέρ των παλαιών</w:t>
      </w:r>
      <w:r w:rsidRPr="00026F99">
        <w:rPr>
          <w:rFonts w:ascii="Calibri" w:hAnsi="Calibri"/>
          <w:i/>
          <w:sz w:val="22"/>
          <w:szCs w:val="22"/>
        </w:rPr>
        <w:t xml:space="preserve"> μετόχων. Καθορισμός της τιμής διάθεσης των νέων μετοχών, της προθεσμίας άσκησης του δικαιώματος προτίμησης, του τρόπου διάθεσης των μετοχών που θα παραμείνουν αδιάθετες μετά τη λήξη της εν λόγω προθεσμίας και των λοιπών όρων της αύξησης. Εξουσιοδότηση του Διοικητικού Συμβουλίου της Εταιρίας για τη ρύθμιση κάθε συναφούς θέματος. </w:t>
      </w:r>
    </w:p>
    <w:p w:rsidR="0053188E" w:rsidRPr="00D36260" w:rsidRDefault="0053188E" w:rsidP="0053188E">
      <w:pPr>
        <w:tabs>
          <w:tab w:val="left" w:pos="8640"/>
        </w:tabs>
        <w:spacing w:line="276" w:lineRule="auto"/>
        <w:ind w:left="180" w:right="-249"/>
        <w:jc w:val="both"/>
        <w:rPr>
          <w:rFonts w:ascii="Calibri" w:hAnsi="Calibri"/>
          <w:sz w:val="22"/>
          <w:szCs w:val="22"/>
        </w:rPr>
      </w:pPr>
    </w:p>
    <w:p w:rsidR="0053188E" w:rsidRPr="00D36260" w:rsidRDefault="0053188E" w:rsidP="0053188E">
      <w:pPr>
        <w:tabs>
          <w:tab w:val="left" w:pos="8640"/>
        </w:tabs>
        <w:spacing w:line="276" w:lineRule="auto"/>
        <w:ind w:left="180" w:right="-249"/>
        <w:jc w:val="both"/>
        <w:rPr>
          <w:rFonts w:ascii="Calibri" w:hAnsi="Calibri" w:cs="Calibri"/>
          <w:sz w:val="22"/>
          <w:szCs w:val="22"/>
        </w:rPr>
      </w:pPr>
      <w:r w:rsidRPr="00D36260">
        <w:rPr>
          <w:rFonts w:ascii="Calibri" w:hAnsi="Calibri" w:cs="Calibri"/>
          <w:sz w:val="22"/>
          <w:szCs w:val="22"/>
        </w:rPr>
        <w:t xml:space="preserve">Μέτοχοι που επιθυμούν να λάβουν μέρος στην Έκτακτη Γενική Συνέλευση πρέπει να καταθέσουν τις μετοχές τους στην Εταιρεία ή στο Ταμείο Παρακαταθηκών και Δανείων ή σε οποιαδήποτε από τις αναγνωρισμένες Ανώνυμες Τραπεζικές Εταιρείες στην Ελλάδα. Οι αποδείξεις καταθέσεως των μετοχών καθώς και τα έγγραφα πληρεξουσιότητας των αντιπροσώπων των Μετόχων, πρέπει να κατατεθούν στα γραφεία της εταιρείας πέντε (5) ημέρες πριν την ημερομηνία συγκλήσεως της Γενικής Συνέλευσης. </w:t>
      </w:r>
    </w:p>
    <w:p w:rsidR="0053188E" w:rsidRPr="00D36260" w:rsidRDefault="0053188E" w:rsidP="0053188E">
      <w:pPr>
        <w:tabs>
          <w:tab w:val="left" w:pos="142"/>
          <w:tab w:val="right" w:pos="8820"/>
        </w:tabs>
        <w:spacing w:line="276" w:lineRule="auto"/>
        <w:ind w:left="180" w:right="212"/>
        <w:jc w:val="right"/>
        <w:rPr>
          <w:rFonts w:ascii="Calibri" w:hAnsi="Calibri" w:cs="Calibri"/>
          <w:b/>
          <w:sz w:val="22"/>
          <w:szCs w:val="22"/>
        </w:rPr>
      </w:pPr>
    </w:p>
    <w:p w:rsidR="0053188E" w:rsidRDefault="0053188E" w:rsidP="0053188E">
      <w:pPr>
        <w:tabs>
          <w:tab w:val="left" w:pos="142"/>
          <w:tab w:val="right" w:pos="8820"/>
        </w:tabs>
        <w:spacing w:line="276" w:lineRule="auto"/>
        <w:ind w:left="180" w:right="212"/>
        <w:jc w:val="right"/>
        <w:outlineLvl w:val="0"/>
        <w:rPr>
          <w:rFonts w:ascii="Calibri" w:hAnsi="Calibri" w:cs="Calibri"/>
          <w:b/>
          <w:sz w:val="22"/>
          <w:szCs w:val="22"/>
        </w:rPr>
      </w:pPr>
      <w:r w:rsidRPr="00D36260">
        <w:rPr>
          <w:rFonts w:ascii="Calibri" w:hAnsi="Calibri" w:cs="Calibri"/>
          <w:b/>
          <w:sz w:val="22"/>
          <w:szCs w:val="22"/>
        </w:rPr>
        <w:tab/>
        <w:t xml:space="preserve">      </w:t>
      </w:r>
    </w:p>
    <w:p w:rsidR="0053188E" w:rsidRDefault="0053188E" w:rsidP="0053188E">
      <w:pPr>
        <w:tabs>
          <w:tab w:val="left" w:pos="142"/>
          <w:tab w:val="right" w:pos="8820"/>
        </w:tabs>
        <w:spacing w:line="276" w:lineRule="auto"/>
        <w:ind w:left="180" w:right="212"/>
        <w:jc w:val="right"/>
        <w:outlineLvl w:val="0"/>
        <w:rPr>
          <w:rFonts w:ascii="Calibri" w:hAnsi="Calibri" w:cs="Calibri"/>
          <w:b/>
          <w:sz w:val="22"/>
          <w:szCs w:val="22"/>
        </w:rPr>
      </w:pPr>
      <w:r>
        <w:rPr>
          <w:rFonts w:ascii="Calibri" w:hAnsi="Calibri" w:cs="Calibri"/>
          <w:b/>
          <w:sz w:val="22"/>
          <w:szCs w:val="22"/>
        </w:rPr>
        <w:tab/>
      </w:r>
      <w:r w:rsidRPr="00D36260">
        <w:rPr>
          <w:rFonts w:ascii="Calibri" w:hAnsi="Calibri" w:cs="Calibri"/>
          <w:b/>
          <w:sz w:val="22"/>
          <w:szCs w:val="22"/>
        </w:rPr>
        <w:t xml:space="preserve">                           </w:t>
      </w:r>
    </w:p>
    <w:p w:rsidR="0053188E" w:rsidRPr="005261B8" w:rsidRDefault="0053188E" w:rsidP="0053188E">
      <w:pPr>
        <w:tabs>
          <w:tab w:val="left" w:pos="142"/>
          <w:tab w:val="right" w:pos="8820"/>
        </w:tabs>
        <w:spacing w:line="276" w:lineRule="auto"/>
        <w:ind w:left="180" w:right="212"/>
        <w:jc w:val="right"/>
        <w:outlineLvl w:val="0"/>
        <w:rPr>
          <w:rFonts w:ascii="Calibri" w:hAnsi="Calibri" w:cs="Calibri"/>
          <w:b/>
          <w:sz w:val="22"/>
          <w:szCs w:val="22"/>
        </w:rPr>
      </w:pPr>
      <w:r>
        <w:rPr>
          <w:rFonts w:ascii="Calibri" w:hAnsi="Calibri" w:cs="Calibri"/>
          <w:b/>
          <w:sz w:val="22"/>
          <w:szCs w:val="22"/>
        </w:rPr>
        <w:tab/>
      </w:r>
      <w:r w:rsidRPr="00D36260">
        <w:rPr>
          <w:rFonts w:ascii="Calibri" w:hAnsi="Calibri" w:cs="Calibri"/>
          <w:b/>
          <w:sz w:val="22"/>
          <w:szCs w:val="22"/>
        </w:rPr>
        <w:t xml:space="preserve">   Αθήνα, 28/01/201</w:t>
      </w:r>
      <w:r w:rsidRPr="005261B8">
        <w:rPr>
          <w:rFonts w:ascii="Calibri" w:hAnsi="Calibri" w:cs="Calibri"/>
          <w:b/>
          <w:sz w:val="22"/>
          <w:szCs w:val="22"/>
        </w:rPr>
        <w:t>5</w:t>
      </w:r>
    </w:p>
    <w:p w:rsidR="0053188E" w:rsidRPr="00D36260" w:rsidRDefault="0053188E" w:rsidP="0053188E">
      <w:pPr>
        <w:tabs>
          <w:tab w:val="left" w:pos="142"/>
          <w:tab w:val="right" w:pos="8820"/>
        </w:tabs>
        <w:spacing w:line="276" w:lineRule="auto"/>
        <w:ind w:left="180" w:right="212"/>
        <w:jc w:val="right"/>
        <w:rPr>
          <w:rFonts w:ascii="Calibri" w:hAnsi="Calibri" w:cs="Calibri"/>
          <w:b/>
          <w:sz w:val="22"/>
          <w:szCs w:val="22"/>
        </w:rPr>
      </w:pPr>
      <w:r w:rsidRPr="00D36260">
        <w:rPr>
          <w:rFonts w:ascii="Calibri" w:hAnsi="Calibri" w:cs="Calibri"/>
          <w:b/>
          <w:sz w:val="22"/>
          <w:szCs w:val="22"/>
        </w:rPr>
        <w:tab/>
        <w:t xml:space="preserve">                                      Ο Πρόεδρος του Δ.Σ.                                                                           </w:t>
      </w:r>
    </w:p>
    <w:p w:rsidR="0053188E" w:rsidRPr="00D36260" w:rsidRDefault="0053188E" w:rsidP="0053188E">
      <w:pPr>
        <w:tabs>
          <w:tab w:val="left" w:pos="142"/>
          <w:tab w:val="right" w:pos="8820"/>
        </w:tabs>
        <w:spacing w:line="276" w:lineRule="auto"/>
        <w:ind w:left="180" w:right="212"/>
        <w:jc w:val="right"/>
      </w:pPr>
      <w:r>
        <w:rPr>
          <w:rFonts w:ascii="Calibri" w:hAnsi="Calibri" w:cs="Calibri"/>
          <w:b/>
          <w:sz w:val="22"/>
          <w:szCs w:val="22"/>
        </w:rPr>
        <w:t xml:space="preserve">  </w:t>
      </w:r>
      <w:r>
        <w:rPr>
          <w:rFonts w:ascii="Calibri" w:hAnsi="Calibri" w:cs="Calibri"/>
          <w:b/>
          <w:sz w:val="22"/>
          <w:szCs w:val="22"/>
        </w:rPr>
        <w:tab/>
        <w:t xml:space="preserve">Κωνσταντίνος </w:t>
      </w:r>
      <w:proofErr w:type="spellStart"/>
      <w:r>
        <w:rPr>
          <w:rFonts w:ascii="Calibri" w:hAnsi="Calibri" w:cs="Calibri"/>
          <w:b/>
          <w:sz w:val="22"/>
          <w:szCs w:val="22"/>
        </w:rPr>
        <w:t>Μαυρέλος</w:t>
      </w:r>
      <w:proofErr w:type="spellEnd"/>
    </w:p>
    <w:p w:rsidR="00EF58C9" w:rsidRDefault="00EF58C9"/>
    <w:sectPr w:rsidR="00EF58C9" w:rsidSect="005261B8">
      <w:pgSz w:w="11906" w:h="16838"/>
      <w:pgMar w:top="284"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8E"/>
    <w:rsid w:val="0053188E"/>
    <w:rsid w:val="00A91890"/>
    <w:rsid w:val="00EF58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8E"/>
    <w:pPr>
      <w:spacing w:after="0" w:line="240" w:lineRule="auto"/>
    </w:pPr>
    <w:rPr>
      <w:rFonts w:ascii="Verdana" w:eastAsia="Times New Roman" w:hAnsi="Verdana"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8E"/>
    <w:pPr>
      <w:spacing w:after="0" w:line="240" w:lineRule="auto"/>
    </w:pPr>
    <w:rPr>
      <w:rFonts w:ascii="Verdana" w:eastAsia="Times New Roman" w:hAnsi="Verdana"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HygeiaGroup</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Tsepa Xenia</dc:creator>
  <cp:lastModifiedBy>Mpami, Christina</cp:lastModifiedBy>
  <cp:revision>2</cp:revision>
  <dcterms:created xsi:type="dcterms:W3CDTF">2015-02-06T12:35:00Z</dcterms:created>
  <dcterms:modified xsi:type="dcterms:W3CDTF">2015-02-06T12:35:00Z</dcterms:modified>
</cp:coreProperties>
</file>